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D15F"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Аналитическая справка</w:t>
      </w:r>
    </w:p>
    <w:p w14:paraId="4838905F"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 результатам диагностики профессиональных компетенций</w:t>
      </w:r>
    </w:p>
    <w:p w14:paraId="07F4C5BC"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учителей </w:t>
      </w:r>
    </w:p>
    <w:p w14:paraId="182351A3">
      <w:pPr>
        <w:spacing w:after="0" w:line="360" w:lineRule="auto"/>
        <w:ind w:firstLine="708"/>
        <w:jc w:val="both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Дата проведения диагностики: </w:t>
      </w:r>
      <w:r>
        <w:rPr>
          <w:rFonts w:ascii="Times New Roman" w:hAnsi="Times New Roman" w:eastAsia="Calibri" w:cs="Times New Roman"/>
          <w:sz w:val="28"/>
          <w:szCs w:val="28"/>
        </w:rPr>
        <w:t>21.09.202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</w:p>
    <w:p w14:paraId="7C469325"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 диагностики: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выявление профессиональных дефицитов предметных и методических компетенций, необходимых учителю в условиях реализации ФГОС начального образования, в том числе обновлённого ФГОС ;   проектирование содержания  индивидуального образовательного маршрута с учётом выявленных дефицитов профессиональных компетенций;  организация  методического сопровождения учителя в ходе повышения квалификации по совершенствованию профессиональных  компетенций. </w:t>
      </w:r>
    </w:p>
    <w:p w14:paraId="3C6F9B77">
      <w:pPr>
        <w:spacing w:after="0" w:line="360" w:lineRule="auto"/>
        <w:ind w:firstLine="708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Категория участников: </w:t>
      </w:r>
      <w:r>
        <w:rPr>
          <w:rFonts w:ascii="Times New Roman" w:hAnsi="Times New Roman" w:eastAsia="Calibri" w:cs="Times New Roman"/>
          <w:sz w:val="28"/>
          <w:szCs w:val="28"/>
        </w:rPr>
        <w:t>учителя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-предметники </w:t>
      </w:r>
    </w:p>
    <w:p w14:paraId="33C86E3D">
      <w:pPr>
        <w:spacing w:after="0" w:line="36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диагностика профессиональных дефицитов на основании стандартизированных оценочных процедур в рамках диагностической работы. </w:t>
      </w:r>
    </w:p>
    <w:p w14:paraId="0C4589B5">
      <w:pPr>
        <w:spacing w:after="0" w:line="36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Инструментарий: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тесты с заданиями закрытого и открытого типа</w:t>
      </w:r>
    </w:p>
    <w:p w14:paraId="370B0892">
      <w:pPr>
        <w:spacing w:after="0" w:line="36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Краткое описание содержания оценочных материалов и результаты выполнения диагностических заданий на проверку предметных и методических компетенций (в %):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диагностическую  работу по </w:t>
      </w:r>
      <w:r>
        <w:rPr>
          <w:rFonts w:ascii="Times New Roman" w:hAnsi="Times New Roman" w:eastAsia="Calibri" w:cs="Times New Roman"/>
          <w:b/>
          <w:sz w:val="28"/>
          <w:szCs w:val="28"/>
        </w:rPr>
        <w:t>математике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было включено 11заданий, из которых задания №1, 2, 4-8, 11  на проверку предметных компетенций, задания № 3, 9 - на проверку методических компетенций по планированию и проектированию урока, его анализу, задание № 10 -  на проверку компетенций по контрольно-оценочной деятельности, в том числе на знание типологии заданий ВПР   и  критериев оценивания их выполнения обучающимися.  По условию задания № 10требовалось провести анализ полученных результатов по ВПР  и прокомментировать оценку, выставленную учителем. </w:t>
      </w:r>
    </w:p>
    <w:p w14:paraId="30999A86">
      <w:pPr>
        <w:spacing w:after="0" w:line="36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28E46C1">
      <w:pPr>
        <w:spacing w:after="0" w:line="36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D0E34BA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3DA4689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Максимальное количество баллов: 13</w:t>
      </w:r>
    </w:p>
    <w:p w14:paraId="73AD4B2C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Результаты диагностики:</w:t>
      </w:r>
    </w:p>
    <w:p w14:paraId="5F71CA41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0- 13 баллов – низкий уровень (до 60% выполнения работы)</w:t>
      </w:r>
    </w:p>
    <w:p w14:paraId="5FBD3D56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14- 17 баллов – средний уровень (61- 80 % выполнения работы)</w:t>
      </w:r>
    </w:p>
    <w:p w14:paraId="0752F43F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18- 22 балла - высокий уровень (более 80-100 % выполнения работы)</w:t>
      </w:r>
    </w:p>
    <w:p w14:paraId="31578C7A">
      <w:pPr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Группы по уровням профессиональных дефицитов (уровень, % уровня)</w:t>
      </w:r>
    </w:p>
    <w:p w14:paraId="2EADBC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8BA3BB">
      <w:pPr>
        <w:spacing w:after="0" w:line="360" w:lineRule="auto"/>
        <w:ind w:firstLine="36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Описание дефицитов: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 итогам всего курса  обучения были установлены следующие профессиональные дефициты учителей  -участников диагностики по математике:</w:t>
      </w:r>
    </w:p>
    <w:p w14:paraId="149522B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предметные – пространственные представления и работа с геометрическим материалом;</w:t>
      </w:r>
    </w:p>
    <w:p w14:paraId="6EA569F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контрольно-оценочная деятельность учителя;</w:t>
      </w:r>
    </w:p>
    <w:p w14:paraId="6341A3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умение грамотно анализировать и проводить коррекцию знаний обучающихся, знание однотипных ошибок.</w:t>
      </w:r>
    </w:p>
    <w:p w14:paraId="14EB5844">
      <w:pPr>
        <w:spacing w:after="0" w:line="360" w:lineRule="auto"/>
        <w:ind w:firstLine="36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диагностическую работу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русскому языку </w:t>
      </w:r>
      <w:r>
        <w:rPr>
          <w:rFonts w:ascii="Times New Roman" w:hAnsi="Times New Roman" w:eastAsia="Calibri" w:cs="Times New Roman"/>
          <w:sz w:val="28"/>
          <w:szCs w:val="28"/>
        </w:rPr>
        <w:t>включено 18 заданий, из которых 1-12 на проверку предметных компетенций, задания 13-18 – на проверку методических компетенций, компетенций по контрольно-оценочной деятельности, в том числе на знание типологии заданий ВПР   и критериев оценивания их выполнения обучающимися.</w:t>
      </w:r>
    </w:p>
    <w:p w14:paraId="50446ED1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Описание дефицитов: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 итогам диагностической работы установлены следующие профессиональные дефициты учителей  -участников диагностики по русскому языку:</w:t>
      </w:r>
    </w:p>
    <w:p w14:paraId="777AC74F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1) овладение навыком смыслового чтения поэтического произведения;</w:t>
      </w:r>
    </w:p>
    <w:p w14:paraId="5C708C6C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2) осознанное построения речевого высказывания в соответствии с поставленной задачей письменной форме, применение  языковых единиц  с точки зрения правильности, точности и уместности их употребления;</w:t>
      </w:r>
    </w:p>
    <w:p w14:paraId="48D1D95D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3) контрольно-оценочная деятельность учителя, умение  грамотно анализировать и проводить коррекцию знаний обучающихся.</w:t>
      </w:r>
    </w:p>
    <w:p w14:paraId="38EEC684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4CD8B4E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Выводы и рекомендации.</w:t>
      </w:r>
    </w:p>
    <w:p w14:paraId="08D23AB9">
      <w:pPr>
        <w:spacing w:after="0" w:line="360" w:lineRule="auto"/>
        <w:ind w:firstLine="708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 результатам выполнения диагностических заданий по математике 50% участников диагностики имеют средний дефицитарный уровень профессиональных дефицитов, 50% участников диагностики – низкий дефицитарный уровень. По результатам диагностики по русскому языку 80% участников диагностической работы имеют средний дефицитарный уровень, 20% - низкий дефицитарный уровень профессиональных дефицитов. Обнаружились затруднения учителей при выполнении заданий по контрольно-оценочной деятельности, а также заданий по работе с геометрическим материалом (по математике) и по овладению навыком смыслового чтения поэтического произведения (по русскому языку).</w:t>
      </w:r>
    </w:p>
    <w:p w14:paraId="6CA216BE">
      <w:pPr>
        <w:spacing w:after="0" w:line="360" w:lineRule="auto"/>
        <w:ind w:firstLine="708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 целью восполнения выявленных дефицитов профессиональных компетенций рекомендовать участникам диагностики согласно протоколу персональных результатов диагностической работы повышение квалификации в форме индивидуального образовательного маршрута по теме «Совершенствование профессиональных компетенций учителя в рамках реализации национальной системы учительского роста» в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ТУВИНСКОМ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ИНСТИТУТЕ ПОВЫШЕНИЯ КВАЛИФИКАЦИИ.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0D109B9E">
      <w:pPr>
        <w:pStyle w:val="5"/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Тьюторам рекомендуется проектировать содержание индивидуальных образовательных маршрутов с учётом выявленных профессиональных дефицитов и установленного на основании диагностики дефицитарного уровня педагогов. При разработке заданий промежуточной и итоговой аттестации в индивидуальных образовательных маршрутах  учитывались результаты диагностической работы, уровень выявленных профессиональных дефицитов.</w:t>
      </w:r>
    </w:p>
    <w:p w14:paraId="12790575">
      <w:pPr>
        <w:pStyle w:val="5"/>
        <w:spacing w:line="360" w:lineRule="auto"/>
        <w:ind w:firstLine="708"/>
        <w:jc w:val="both"/>
        <w:rPr>
          <w:rFonts w:eastAsia="Calibri"/>
          <w:sz w:val="32"/>
          <w:szCs w:val="32"/>
        </w:rPr>
      </w:pPr>
      <w:r>
        <w:rPr>
          <w:rFonts w:eastAsia="Calibri"/>
        </w:rPr>
        <w:t xml:space="preserve">В итоговой диагностике было всего 14 заданий. После выполнения всех заданий и прохождения  повторного теста </w:t>
      </w:r>
      <w:bookmarkStart w:id="0" w:name="_GoBack"/>
      <w:bookmarkEnd w:id="0"/>
      <w:r>
        <w:rPr>
          <w:rFonts w:eastAsia="Calibri"/>
        </w:rPr>
        <w:t xml:space="preserve"> был выдан сертификат подтверждающий повышение квалификации на основе диагностики </w:t>
      </w:r>
      <w:r>
        <w:rPr>
          <w:rFonts w:eastAsia="Calibri"/>
          <w:sz w:val="32"/>
          <w:szCs w:val="32"/>
        </w:rPr>
        <w:t>предметных компетенций при тьюторском сопровождении и реализации ИОМ.</w:t>
      </w:r>
    </w:p>
    <w:p w14:paraId="69AF3D1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нашей профессии, профессии с повышенной моральной и социальной ответственностью, необходимо постоянное самообразование.</w:t>
      </w:r>
    </w:p>
    <w:p w14:paraId="13BD9090">
      <w:pPr>
        <w:spacing w:after="0"/>
        <w:contextualSpacing/>
        <w:jc w:val="both"/>
        <w:rPr>
          <w:rFonts w:ascii="Times New Roman" w:hAnsi="Times New Roman" w:eastAsia="Calibri" w:cs="Times New Roman"/>
          <w:sz w:val="32"/>
          <w:szCs w:val="32"/>
        </w:rPr>
      </w:pPr>
    </w:p>
    <w:p w14:paraId="77CDD441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постоянное выявление каких-либо пробелов в предметных знаниях, дефицитов компетенций и их немедленное восполнение, путем изучения передового педагогического опыта, различной методической литературы, опять же взаимопосещением уроков и мастер-классов. </w:t>
      </w:r>
    </w:p>
    <w:p w14:paraId="3D8CD5E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Считаю, что данная диагностика имеет ряд преимуществ:</w:t>
      </w:r>
    </w:p>
    <w:p w14:paraId="7520E9B3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Комплексный подход к оценке компетенций на основе единой методики;</w:t>
      </w:r>
    </w:p>
    <w:p w14:paraId="580EB8EA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Возможность осознать свои собственные предметные и методические дефициты;</w:t>
      </w:r>
    </w:p>
    <w:p w14:paraId="03A529F4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Стимул к дальнейшему профессиональному росту. </w:t>
      </w:r>
    </w:p>
    <w:p w14:paraId="1E016A81">
      <w:pPr>
        <w:spacing w:after="0" w:line="240" w:lineRule="auto"/>
        <w:rPr>
          <w:rFonts w:ascii="Times New Roman" w:hAnsi="Times New Roman" w:eastAsia="Calibri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Коллеги  желаю успехов в нашей профессиональной деятельности! </w:t>
      </w:r>
    </w:p>
    <w:p w14:paraId="3AAD2588">
      <w:pPr>
        <w:spacing w:after="0" w:line="36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A8944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3F53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7C504">
      <w:pPr>
        <w:spacing w:after="20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86001AB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85212"/>
    <w:multiLevelType w:val="multilevel"/>
    <w:tmpl w:val="7138521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BB"/>
    <w:rsid w:val="000B78AB"/>
    <w:rsid w:val="000C2F55"/>
    <w:rsid w:val="000F60BF"/>
    <w:rsid w:val="00167C65"/>
    <w:rsid w:val="00181155"/>
    <w:rsid w:val="00190358"/>
    <w:rsid w:val="001970EB"/>
    <w:rsid w:val="00203E1F"/>
    <w:rsid w:val="0020719B"/>
    <w:rsid w:val="00234117"/>
    <w:rsid w:val="00240AB6"/>
    <w:rsid w:val="00253B99"/>
    <w:rsid w:val="002805E0"/>
    <w:rsid w:val="00392BF6"/>
    <w:rsid w:val="0040785E"/>
    <w:rsid w:val="00421FC7"/>
    <w:rsid w:val="00516AC3"/>
    <w:rsid w:val="0053459D"/>
    <w:rsid w:val="005614D2"/>
    <w:rsid w:val="00573AD3"/>
    <w:rsid w:val="005A1DDE"/>
    <w:rsid w:val="005C0691"/>
    <w:rsid w:val="00615052"/>
    <w:rsid w:val="00644DAF"/>
    <w:rsid w:val="006E66AB"/>
    <w:rsid w:val="00725666"/>
    <w:rsid w:val="0074676D"/>
    <w:rsid w:val="007608BB"/>
    <w:rsid w:val="00777862"/>
    <w:rsid w:val="007938B0"/>
    <w:rsid w:val="007D6CE0"/>
    <w:rsid w:val="007F64F9"/>
    <w:rsid w:val="0083619B"/>
    <w:rsid w:val="00865BD5"/>
    <w:rsid w:val="00884DE6"/>
    <w:rsid w:val="008A619A"/>
    <w:rsid w:val="009065C9"/>
    <w:rsid w:val="00942254"/>
    <w:rsid w:val="0094462E"/>
    <w:rsid w:val="00980042"/>
    <w:rsid w:val="00993E79"/>
    <w:rsid w:val="009B64B3"/>
    <w:rsid w:val="009D2399"/>
    <w:rsid w:val="00A041E2"/>
    <w:rsid w:val="00A15CA9"/>
    <w:rsid w:val="00A1794D"/>
    <w:rsid w:val="00A352FC"/>
    <w:rsid w:val="00AC45D2"/>
    <w:rsid w:val="00B51214"/>
    <w:rsid w:val="00B7077B"/>
    <w:rsid w:val="00B7563B"/>
    <w:rsid w:val="00B86782"/>
    <w:rsid w:val="00BD4C19"/>
    <w:rsid w:val="00C10747"/>
    <w:rsid w:val="00C10EBB"/>
    <w:rsid w:val="00C17267"/>
    <w:rsid w:val="00C206E7"/>
    <w:rsid w:val="00C275AA"/>
    <w:rsid w:val="00C322F0"/>
    <w:rsid w:val="00C4077F"/>
    <w:rsid w:val="00C45BEE"/>
    <w:rsid w:val="00C7747C"/>
    <w:rsid w:val="00C84415"/>
    <w:rsid w:val="00C85497"/>
    <w:rsid w:val="00CC220D"/>
    <w:rsid w:val="00D208EB"/>
    <w:rsid w:val="00DA0E8C"/>
    <w:rsid w:val="00DA4439"/>
    <w:rsid w:val="00DB5CED"/>
    <w:rsid w:val="00DB604D"/>
    <w:rsid w:val="00DE2A8C"/>
    <w:rsid w:val="00E02585"/>
    <w:rsid w:val="00E036FE"/>
    <w:rsid w:val="00E86827"/>
    <w:rsid w:val="00E91EC6"/>
    <w:rsid w:val="00EA15C7"/>
    <w:rsid w:val="00EC3DD6"/>
    <w:rsid w:val="00F33DA2"/>
    <w:rsid w:val="00F4646C"/>
    <w:rsid w:val="00F477EC"/>
    <w:rsid w:val="00F82332"/>
    <w:rsid w:val="00F9094C"/>
    <w:rsid w:val="00FB4E2E"/>
    <w:rsid w:val="00FE5E8F"/>
    <w:rsid w:val="00FF0CBC"/>
    <w:rsid w:val="3E0931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68" w:lineRule="exact"/>
      <w:ind w:left="105"/>
    </w:pPr>
    <w:rPr>
      <w:rFonts w:ascii="Times New Roman" w:hAnsi="Times New Roman" w:eastAsia="Times New Roman" w:cs="Times New Roman"/>
    </w:rPr>
  </w:style>
  <w:style w:type="table" w:customStyle="1" w:styleId="7">
    <w:name w:val="Сетка таблицы1"/>
    <w:basedOn w:val="3"/>
    <w:qFormat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858</Words>
  <Characters>4891</Characters>
  <Lines>40</Lines>
  <Paragraphs>11</Paragraphs>
  <TotalTime>117</TotalTime>
  <ScaleCrop>false</ScaleCrop>
  <LinksUpToDate>false</LinksUpToDate>
  <CharactersWithSpaces>5738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2023-08-21T06:16:00Z</dcterms:created>
  <dc:creator>Пользователь Windows</dc:creator>
  <cp:lastModifiedBy>Айза</cp:lastModifiedBy>
  <dcterms:modified xsi:type="dcterms:W3CDTF">2025-05-19T03:29:57Z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404649ABEEBE48C2B3F4A64F73FFB0A4_13</vt:lpwstr>
  </property>
</Properties>
</file>